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A" w:rsidRDefault="002D4BCA" w:rsidP="002D4BCA">
      <w:pPr>
        <w:ind w:firstLine="426"/>
      </w:pPr>
      <w:proofErr w:type="gramStart"/>
      <w:r>
        <w:t>Муниципальное</w:t>
      </w:r>
      <w:proofErr w:type="gramEnd"/>
      <w:r>
        <w:t xml:space="preserve"> казенное общеобразовательное школу</w:t>
      </w:r>
    </w:p>
    <w:p w:rsidR="002D4BCA" w:rsidRDefault="002D4BCA" w:rsidP="002D4BCA">
      <w:pPr>
        <w:ind w:firstLine="426"/>
      </w:pPr>
      <w:proofErr w:type="spellStart"/>
      <w:r>
        <w:t>Большекнышинская</w:t>
      </w:r>
      <w:proofErr w:type="spellEnd"/>
      <w:r>
        <w:t xml:space="preserve"> средняя общеобразовательная школа</w:t>
      </w:r>
    </w:p>
    <w:p w:rsidR="002D4BCA" w:rsidRDefault="002D4BCA" w:rsidP="002D4BCA">
      <w:pPr>
        <w:ind w:firstLine="426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8"/>
        <w:gridCol w:w="1888"/>
        <w:gridCol w:w="3827"/>
      </w:tblGrid>
      <w:tr w:rsidR="002D4BCA" w:rsidRPr="009028AF" w:rsidTr="000A3537">
        <w:tc>
          <w:tcPr>
            <w:tcW w:w="4208" w:type="dxa"/>
          </w:tcPr>
          <w:p w:rsidR="002D4BCA" w:rsidRPr="009028AF" w:rsidRDefault="002D4BCA" w:rsidP="000A3537">
            <w:pPr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888" w:type="dxa"/>
          </w:tcPr>
          <w:p w:rsidR="002D4BCA" w:rsidRPr="009028AF" w:rsidRDefault="002D4BCA" w:rsidP="000A3537">
            <w:pPr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2D4BCA" w:rsidRPr="009028AF" w:rsidRDefault="002D4BCA" w:rsidP="000A3537">
            <w:pPr>
              <w:autoSpaceDE w:val="0"/>
              <w:autoSpaceDN w:val="0"/>
              <w:adjustRightInd w:val="0"/>
              <w:ind w:left="836" w:firstLine="426"/>
              <w:jc w:val="both"/>
            </w:pPr>
            <w:r w:rsidRPr="009028AF">
              <w:t>УТВЕРЖДАЮ</w:t>
            </w:r>
          </w:p>
          <w:p w:rsidR="002D4BCA" w:rsidRPr="009028AF" w:rsidRDefault="002D4BCA" w:rsidP="000A3537">
            <w:pPr>
              <w:autoSpaceDE w:val="0"/>
              <w:autoSpaceDN w:val="0"/>
              <w:adjustRightInd w:val="0"/>
              <w:ind w:firstLine="426"/>
            </w:pPr>
            <w:r w:rsidRPr="009028AF">
              <w:t xml:space="preserve">Директор школы </w:t>
            </w:r>
          </w:p>
          <w:p w:rsidR="002D4BCA" w:rsidRPr="009028AF" w:rsidRDefault="002D4BCA" w:rsidP="000A3537">
            <w:pPr>
              <w:autoSpaceDE w:val="0"/>
              <w:autoSpaceDN w:val="0"/>
              <w:adjustRightInd w:val="0"/>
              <w:ind w:firstLine="426"/>
            </w:pPr>
            <w:r w:rsidRPr="009028AF">
              <w:t xml:space="preserve">_____________ Курчатов А.И. </w:t>
            </w:r>
          </w:p>
          <w:p w:rsidR="002D4BCA" w:rsidRPr="009028AF" w:rsidRDefault="002D4BCA" w:rsidP="000A3537">
            <w:pPr>
              <w:autoSpaceDE w:val="0"/>
              <w:autoSpaceDN w:val="0"/>
              <w:adjustRightInd w:val="0"/>
              <w:ind w:firstLine="426"/>
            </w:pPr>
            <w:r w:rsidRPr="009028AF">
              <w:t xml:space="preserve">Приказ № </w:t>
            </w:r>
            <w:r>
              <w:t>63</w:t>
            </w:r>
            <w:r w:rsidRPr="009028AF">
              <w:t xml:space="preserve"> от</w:t>
            </w:r>
            <w:r>
              <w:t>10.10</w:t>
            </w:r>
            <w:r w:rsidRPr="009028AF">
              <w:t>.20</w:t>
            </w:r>
            <w:r>
              <w:t>13</w:t>
            </w:r>
          </w:p>
        </w:tc>
      </w:tr>
    </w:tbl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Pr="00864310" w:rsidRDefault="002D4BCA" w:rsidP="002D4BCA">
      <w:pPr>
        <w:shd w:val="clear" w:color="auto" w:fill="FFFFFF"/>
        <w:spacing w:before="150" w:after="225"/>
        <w:ind w:firstLine="426"/>
        <w:rPr>
          <w:sz w:val="72"/>
          <w:szCs w:val="72"/>
          <w:lang w:eastAsia="ru-RU"/>
        </w:rPr>
      </w:pPr>
      <w:r w:rsidRPr="00864310">
        <w:rPr>
          <w:b/>
          <w:bCs/>
          <w:sz w:val="72"/>
          <w:szCs w:val="72"/>
          <w:lang w:eastAsia="ru-RU"/>
        </w:rPr>
        <w:t>Положение</w:t>
      </w:r>
    </w:p>
    <w:p w:rsidR="002D4BCA" w:rsidRPr="002D4BCA" w:rsidRDefault="002D4BCA" w:rsidP="002D4BCA">
      <w:pPr>
        <w:spacing w:before="100" w:beforeAutospacing="1" w:after="100" w:afterAutospacing="1"/>
        <w:rPr>
          <w:rFonts w:eastAsia="Times New Roman"/>
          <w:sz w:val="40"/>
          <w:szCs w:val="40"/>
          <w:lang w:eastAsia="ru-RU"/>
        </w:rPr>
      </w:pPr>
      <w:r w:rsidRPr="002D4BCA">
        <w:rPr>
          <w:rFonts w:eastAsia="Times New Roman"/>
          <w:b/>
          <w:bCs/>
          <w:sz w:val="40"/>
          <w:szCs w:val="40"/>
          <w:lang w:eastAsia="ru-RU"/>
        </w:rPr>
        <w:t>о формах и порядке проведения государственной (итоговой) аттестации</w:t>
      </w:r>
      <w:r>
        <w:rPr>
          <w:rFonts w:eastAsia="Times New Roman"/>
          <w:b/>
          <w:bCs/>
          <w:sz w:val="40"/>
          <w:szCs w:val="40"/>
          <w:lang w:eastAsia="ru-RU"/>
        </w:rPr>
        <w:t xml:space="preserve"> </w:t>
      </w:r>
      <w:r w:rsidRPr="002D4BCA">
        <w:rPr>
          <w:rFonts w:eastAsia="Times New Roman"/>
          <w:b/>
          <w:bCs/>
          <w:sz w:val="40"/>
          <w:szCs w:val="40"/>
          <w:lang w:eastAsia="ru-RU"/>
        </w:rPr>
        <w:t>выпускников 11 классов, освоивших основные общеобразовательные программы среднего (полного) общего образования</w:t>
      </w: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2D4BCA" w:rsidRDefault="002D4BCA" w:rsidP="002D4BCA">
      <w:pPr>
        <w:ind w:firstLine="426"/>
      </w:pPr>
    </w:p>
    <w:p w:rsidR="00723249" w:rsidRDefault="00723249" w:rsidP="002D4BCA">
      <w:pPr>
        <w:ind w:firstLine="426"/>
      </w:pPr>
    </w:p>
    <w:p w:rsidR="002D4BCA" w:rsidRDefault="002D4BCA" w:rsidP="002D4BCA">
      <w:pPr>
        <w:ind w:firstLine="426"/>
      </w:pPr>
      <w:r>
        <w:t xml:space="preserve">Большие </w:t>
      </w:r>
      <w:proofErr w:type="spellStart"/>
      <w:r>
        <w:t>Кныши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606A24" w:rsidRPr="008352AB" w:rsidRDefault="00606A24" w:rsidP="00606A24">
      <w:pPr>
        <w:numPr>
          <w:ilvl w:val="0"/>
          <w:numId w:val="1"/>
        </w:numPr>
        <w:spacing w:before="100" w:beforeAutospacing="1" w:after="100" w:afterAutospacing="1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b/>
          <w:bCs/>
          <w:lang w:eastAsia="ru-RU"/>
        </w:rPr>
        <w:lastRenderedPageBreak/>
        <w:t>Общие положения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1. </w:t>
      </w:r>
      <w:proofErr w:type="gramStart"/>
      <w:r w:rsidRPr="008352AB">
        <w:rPr>
          <w:rFonts w:eastAsia="Times New Roman"/>
          <w:lang w:eastAsia="ru-RU"/>
        </w:rPr>
        <w:t xml:space="preserve">Настоящее Положение разработано в соответствии со ст. </w:t>
      </w:r>
      <w:r w:rsidR="00565081">
        <w:rPr>
          <w:rFonts w:eastAsia="Times New Roman"/>
          <w:lang w:eastAsia="ru-RU"/>
        </w:rPr>
        <w:t>59 Федерального з</w:t>
      </w:r>
      <w:r w:rsidRPr="008352AB">
        <w:rPr>
          <w:rFonts w:eastAsia="Times New Roman"/>
          <w:lang w:eastAsia="ru-RU"/>
        </w:rPr>
        <w:t>акона РФ «Об образовании</w:t>
      </w:r>
      <w:r w:rsidR="00565081">
        <w:rPr>
          <w:rFonts w:eastAsia="Times New Roman"/>
          <w:lang w:eastAsia="ru-RU"/>
        </w:rPr>
        <w:t xml:space="preserve"> в Российской Федерации</w:t>
      </w:r>
      <w:r w:rsidRPr="008352AB">
        <w:rPr>
          <w:rFonts w:eastAsia="Times New Roman"/>
          <w:lang w:eastAsia="ru-RU"/>
        </w:rPr>
        <w:t>»</w:t>
      </w:r>
      <w:r w:rsidR="00565081">
        <w:rPr>
          <w:rFonts w:eastAsia="Times New Roman"/>
          <w:lang w:eastAsia="ru-RU"/>
        </w:rPr>
        <w:t xml:space="preserve"> от 29.12.2012 г № 273-ФЗ</w:t>
      </w:r>
      <w:r w:rsidRPr="008352AB">
        <w:rPr>
          <w:rFonts w:eastAsia="Times New Roman"/>
          <w:lang w:eastAsia="ru-RU"/>
        </w:rPr>
        <w:t xml:space="preserve">,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 от 28.11.2008 № 362, Порядка проведения государственного выпускного экзамена, утвержденного приказом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 от 03.03.2009 № 70. </w:t>
      </w:r>
      <w:proofErr w:type="gramEnd"/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2. </w:t>
      </w:r>
      <w:proofErr w:type="gramStart"/>
      <w:r w:rsidRPr="008352AB">
        <w:rPr>
          <w:rFonts w:eastAsia="Times New Roman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  <w:proofErr w:type="gramEnd"/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3. </w:t>
      </w:r>
      <w:proofErr w:type="gramStart"/>
      <w:r w:rsidRPr="008352AB">
        <w:rPr>
          <w:rFonts w:eastAsia="Times New Roman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  <w:proofErr w:type="gramEnd"/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  <w:proofErr w:type="gramStart"/>
      <w:r w:rsidRPr="008352AB">
        <w:rPr>
          <w:rFonts w:eastAsia="Times New Roman"/>
          <w:lang w:eastAsia="ru-RU"/>
        </w:rPr>
        <w:t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8352AB">
        <w:rPr>
          <w:rFonts w:eastAsia="Times New Roman"/>
          <w:lang w:eastAsia="ru-RU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5. Государственная (итоговая) аттестация по всем общеобразовательным предметам (за исключением иностранных языков) проводится на русском языке.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br/>
      </w:r>
      <w:r w:rsidRPr="008352AB">
        <w:rPr>
          <w:rFonts w:eastAsia="Times New Roman"/>
          <w:b/>
          <w:bCs/>
          <w:lang w:eastAsia="ru-RU"/>
        </w:rPr>
        <w:t>II. Формы проведения государственной (итоговой) аттестации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7. </w:t>
      </w:r>
      <w:proofErr w:type="gramStart"/>
      <w:r w:rsidRPr="008352AB">
        <w:rPr>
          <w:rFonts w:eastAsia="Times New Roman"/>
          <w:lang w:eastAsia="ru-RU"/>
        </w:rPr>
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</w:t>
      </w:r>
      <w:proofErr w:type="spellStart"/>
      <w:r w:rsidRPr="008352AB">
        <w:rPr>
          <w:rFonts w:eastAsia="Times New Roman"/>
          <w:lang w:eastAsia="ru-RU"/>
        </w:rPr>
        <w:t>очно-заочной</w:t>
      </w:r>
      <w:proofErr w:type="spellEnd"/>
      <w:r w:rsidRPr="008352AB">
        <w:rPr>
          <w:rFonts w:eastAsia="Times New Roman"/>
          <w:lang w:eastAsia="ru-RU"/>
        </w:rPr>
        <w:t xml:space="preserve"> (вечерней), заочной формах, а также для лиц, освоивших основные общеобразовательные программы среднего (полного) общего образования в форме семейного образования или самообразования и допущенных в текущем</w:t>
      </w:r>
      <w:proofErr w:type="gramEnd"/>
      <w:r w:rsidRPr="008352AB">
        <w:rPr>
          <w:rFonts w:eastAsia="Times New Roman"/>
          <w:lang w:eastAsia="ru-RU"/>
        </w:rPr>
        <w:t xml:space="preserve"> году к государственной (итоговой) аттестации.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8. </w:t>
      </w:r>
      <w:proofErr w:type="gramStart"/>
      <w:r w:rsidRPr="008352AB">
        <w:rPr>
          <w:rFonts w:eastAsia="Times New Roman"/>
          <w:lang w:eastAsia="ru-RU"/>
        </w:rPr>
        <w:t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с ограниченными возможностями здоровья, освоивших основные общеобразовательные программы среднего (полного) общего образования.</w:t>
      </w:r>
      <w:proofErr w:type="gramEnd"/>
      <w:r w:rsidRPr="008352AB">
        <w:rPr>
          <w:rFonts w:eastAsia="Times New Roman"/>
          <w:lang w:eastAsia="ru-RU"/>
        </w:rPr>
        <w:t xml:space="preserve"> 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Государственный выпускной </w:t>
      </w:r>
      <w:r w:rsidRPr="008352AB">
        <w:rPr>
          <w:rFonts w:eastAsia="Times New Roman"/>
          <w:lang w:eastAsia="ru-RU"/>
        </w:rPr>
        <w:lastRenderedPageBreak/>
        <w:t>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9. </w:t>
      </w:r>
      <w:proofErr w:type="gramStart"/>
      <w:r w:rsidRPr="008352AB">
        <w:rPr>
          <w:rFonts w:eastAsia="Times New Roman"/>
          <w:lang w:eastAsia="ru-RU"/>
        </w:rPr>
        <w:t>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  <w:proofErr w:type="gramEnd"/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10. </w:t>
      </w:r>
      <w:proofErr w:type="gramStart"/>
      <w:r w:rsidRPr="008352AB">
        <w:rPr>
          <w:rFonts w:eastAsia="Times New Roman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8352AB">
        <w:rPr>
          <w:rFonts w:eastAsia="Times New Roman"/>
          <w:lang w:eastAsia="ru-RU"/>
        </w:rPr>
        <w:t>Рособрнадзор</w:t>
      </w:r>
      <w:proofErr w:type="spellEnd"/>
      <w:r w:rsidRPr="008352AB">
        <w:rPr>
          <w:rFonts w:eastAsia="Times New Roman"/>
          <w:lang w:eastAsia="ru-RU"/>
        </w:rPr>
        <w:t>).</w:t>
      </w:r>
      <w:proofErr w:type="gramEnd"/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11. Государственная (итоговая) аттестация организуется и проводится: в форме ЕГЭ - </w:t>
      </w:r>
      <w:proofErr w:type="spellStart"/>
      <w:r w:rsidRPr="008352AB">
        <w:rPr>
          <w:rFonts w:eastAsia="Times New Roman"/>
          <w:lang w:eastAsia="ru-RU"/>
        </w:rPr>
        <w:t>Рособрнадзором</w:t>
      </w:r>
      <w:proofErr w:type="spellEnd"/>
      <w:r w:rsidRPr="008352AB">
        <w:rPr>
          <w:rFonts w:eastAsia="Times New Roman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12. Для организации и проведения государственной (итоговой) аттестации ежегодно создаются экзаменационные, предметные и конфликтные комиссии. 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России).</w:t>
      </w:r>
    </w:p>
    <w:p w:rsidR="00606A24" w:rsidRPr="008352AB" w:rsidRDefault="00606A24" w:rsidP="00606A24">
      <w:pPr>
        <w:rPr>
          <w:rFonts w:eastAsia="Times New Roman"/>
          <w:lang w:eastAsia="ru-RU"/>
        </w:rPr>
      </w:pPr>
      <w:r w:rsidRPr="008352AB">
        <w:rPr>
          <w:rFonts w:eastAsia="Times New Roman"/>
          <w:b/>
          <w:bCs/>
          <w:lang w:eastAsia="ru-RU"/>
        </w:rPr>
        <w:t>III. Участники государственной (итоговой) аттестации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14. К государственной (итоговой) аттестации допускаются выпускники </w:t>
      </w:r>
      <w:r w:rsidR="00723249">
        <w:rPr>
          <w:rFonts w:eastAsia="Times New Roman"/>
          <w:lang w:eastAsia="ru-RU"/>
        </w:rPr>
        <w:t>обще</w:t>
      </w:r>
      <w:r w:rsidRPr="008352AB">
        <w:rPr>
          <w:rFonts w:eastAsia="Times New Roman"/>
          <w:lang w:eastAsia="ru-RU"/>
        </w:rPr>
        <w:t>образовательных учреждений, имеющие годовые отметки по всем общеобразовательным предметам учебного плана за X, XI (XII) классы не ниже удовлетворительных.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15. Решение о допуске к государственной (итоговой) аттестации принимается педагогическим советом </w:t>
      </w:r>
      <w:r w:rsidR="00723249">
        <w:rPr>
          <w:rFonts w:eastAsia="Times New Roman"/>
          <w:lang w:eastAsia="ru-RU"/>
        </w:rPr>
        <w:t>школы</w:t>
      </w:r>
      <w:r w:rsidRPr="008352AB">
        <w:rPr>
          <w:rFonts w:eastAsia="Times New Roman"/>
          <w:lang w:eastAsia="ru-RU"/>
        </w:rPr>
        <w:t xml:space="preserve"> и оформляется приказом не позднее 25 мая текущего года.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 Заявление на участие в государственной (итоговой) аттестации подается в </w:t>
      </w:r>
      <w:r w:rsidR="00723249">
        <w:rPr>
          <w:rFonts w:eastAsia="Times New Roman"/>
          <w:lang w:eastAsia="ru-RU"/>
        </w:rPr>
        <w:t>школу</w:t>
      </w:r>
      <w:r w:rsidRPr="008352AB">
        <w:rPr>
          <w:rFonts w:eastAsia="Times New Roman"/>
          <w:lang w:eastAsia="ru-RU"/>
        </w:rPr>
        <w:t xml:space="preserve">, - не позднее, чем за три месяца до начала ее проведения. 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</w:t>
      </w:r>
      <w:r w:rsidR="00723249">
        <w:rPr>
          <w:rFonts w:eastAsia="Times New Roman"/>
          <w:lang w:eastAsia="ru-RU"/>
        </w:rPr>
        <w:t>школой</w:t>
      </w:r>
      <w:r w:rsidRPr="008352AB">
        <w:rPr>
          <w:rFonts w:eastAsia="Times New Roman"/>
          <w:lang w:eastAsia="ru-RU"/>
        </w:rPr>
        <w:t xml:space="preserve">,  по всем общеобразовательным предметам инвариантной части учебного плана </w:t>
      </w:r>
      <w:r w:rsidR="00723249">
        <w:rPr>
          <w:rFonts w:eastAsia="Times New Roman"/>
          <w:lang w:eastAsia="ru-RU"/>
        </w:rPr>
        <w:t>школы</w:t>
      </w:r>
      <w:r w:rsidRPr="008352AB">
        <w:rPr>
          <w:rFonts w:eastAsia="Times New Roman"/>
          <w:lang w:eastAsia="ru-RU"/>
        </w:rPr>
        <w:t>.</w:t>
      </w:r>
    </w:p>
    <w:p w:rsidR="00606A24" w:rsidRPr="008352AB" w:rsidRDefault="00606A24" w:rsidP="00606A24">
      <w:pPr>
        <w:numPr>
          <w:ilvl w:val="0"/>
          <w:numId w:val="2"/>
        </w:numPr>
        <w:spacing w:before="100" w:beforeAutospacing="1" w:after="120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b/>
          <w:bCs/>
          <w:lang w:eastAsia="ru-RU"/>
        </w:rPr>
        <w:lastRenderedPageBreak/>
        <w:t xml:space="preserve">Действия участников ЕГЭ при подготовке и проведении ЕГЭ </w:t>
      </w:r>
    </w:p>
    <w:p w:rsidR="00606A24" w:rsidRPr="008352AB" w:rsidRDefault="00606A24" w:rsidP="004D7EFA">
      <w:pPr>
        <w:numPr>
          <w:ilvl w:val="1"/>
          <w:numId w:val="2"/>
        </w:numPr>
        <w:tabs>
          <w:tab w:val="clear" w:pos="1440"/>
          <w:tab w:val="num" w:pos="960"/>
        </w:tabs>
        <w:spacing w:before="100" w:beforeAutospacing="1" w:after="120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До 01 марта текущего года необходимо подать заявление с указанием перечня общеобразовательных предметов на сдачу ЕГЭ. Лица, подавшие заявление на сдачу ЕГЭ до 1 марта, сдают ЕГЭ в период проведения государственной (итоговой) аттестации выпускников текущего года.</w:t>
      </w:r>
    </w:p>
    <w:p w:rsidR="00606A24" w:rsidRPr="008352AB" w:rsidRDefault="00606A24" w:rsidP="004D7EFA">
      <w:pPr>
        <w:numPr>
          <w:ilvl w:val="1"/>
          <w:numId w:val="2"/>
        </w:numPr>
        <w:tabs>
          <w:tab w:val="clear" w:pos="1440"/>
          <w:tab w:val="num" w:pos="960"/>
        </w:tabs>
        <w:spacing w:before="100" w:beforeAutospacing="1" w:after="120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Выпускники прошлых лет, выпускники образовательных учреждений начального профессионального и среднего профессионального образования, а также граждане, имеющие среднее (полное) общее образование, полученное в образовательных учреждениях иностранных государств, не имевшие возможности участвовать в ЕГЭ в период проведения государственной (итоговой) аттестации, вправе подать заявление на участие в ЕГЭ до 5 июля. Указанные лица сдают ЕГЭ в дополнительные сроки.</w:t>
      </w:r>
    </w:p>
    <w:p w:rsidR="00606A24" w:rsidRPr="008352AB" w:rsidRDefault="00606A24" w:rsidP="004D7EFA">
      <w:pPr>
        <w:numPr>
          <w:ilvl w:val="1"/>
          <w:numId w:val="2"/>
        </w:numPr>
        <w:tabs>
          <w:tab w:val="clear" w:pos="1440"/>
          <w:tab w:val="num" w:pos="960"/>
        </w:tabs>
        <w:spacing w:before="100" w:beforeAutospacing="1" w:after="120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Изменение указанных в заявлении экзаменов по общеобразовательным предметам возможно только при налич</w:t>
      </w:r>
      <w:proofErr w:type="gramStart"/>
      <w:r w:rsidRPr="008352AB">
        <w:rPr>
          <w:rFonts w:eastAsia="Times New Roman"/>
          <w:lang w:eastAsia="ru-RU"/>
        </w:rPr>
        <w:t>ии у у</w:t>
      </w:r>
      <w:proofErr w:type="gramEnd"/>
      <w:r w:rsidRPr="008352AB">
        <w:rPr>
          <w:rFonts w:eastAsia="Times New Roman"/>
          <w:lang w:eastAsia="ru-RU"/>
        </w:rPr>
        <w:t xml:space="preserve">частника ЕГЭ объективных причин (болезни или иных обстоятельств, подтвержденных документально). В этом случае участник ЕГЭ подает заявление в государственную экзаменационную комиссию субъекта Российской Федерации (федеральную экзаменационную комиссию) с указанием измененного перечня общеобразовательных предметов, по которым он планирует сдавать ЕГЭ, и причины изменения заявленного ранее перечня. Указанное заявление подается не </w:t>
      </w:r>
      <w:proofErr w:type="gramStart"/>
      <w:r w:rsidRPr="008352AB">
        <w:rPr>
          <w:rFonts w:eastAsia="Times New Roman"/>
          <w:lang w:eastAsia="ru-RU"/>
        </w:rPr>
        <w:t>позднее</w:t>
      </w:r>
      <w:proofErr w:type="gramEnd"/>
      <w:r w:rsidRPr="008352AB">
        <w:rPr>
          <w:rFonts w:eastAsia="Times New Roman"/>
          <w:lang w:eastAsia="ru-RU"/>
        </w:rPr>
        <w:t xml:space="preserve"> чем за месяц до начала соответствующих экзаменов.</w:t>
      </w:r>
    </w:p>
    <w:p w:rsidR="00606A24" w:rsidRPr="008352AB" w:rsidRDefault="00606A24" w:rsidP="004D7EFA">
      <w:pPr>
        <w:numPr>
          <w:ilvl w:val="1"/>
          <w:numId w:val="2"/>
        </w:numPr>
        <w:tabs>
          <w:tab w:val="clear" w:pos="1440"/>
          <w:tab w:val="num" w:pos="960"/>
        </w:tabs>
        <w:spacing w:before="100" w:beforeAutospacing="1" w:after="120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До 10 мая текущего года получить в месте регистрации пропуск, в котором указаны предметы ЕГЭ, адрес ППЭ, даты и время начала экзаменов, коды образовательного учреждения и ППЭ и иная информация, а также получить информацию о порядке прибытия в ППЭ. Выпускников текущего года в ППЭ сопровождают уполномоченные представители от </w:t>
      </w:r>
      <w:r w:rsidR="00723249">
        <w:rPr>
          <w:rFonts w:eastAsia="Times New Roman"/>
          <w:lang w:eastAsia="ru-RU"/>
        </w:rPr>
        <w:t>школы</w:t>
      </w:r>
      <w:r w:rsidRPr="008352AB">
        <w:rPr>
          <w:rFonts w:eastAsia="Times New Roman"/>
          <w:lang w:eastAsia="ru-RU"/>
        </w:rPr>
        <w:t xml:space="preserve"> (далее – сопровождающие).</w:t>
      </w:r>
    </w:p>
    <w:p w:rsidR="00606A24" w:rsidRPr="008352AB" w:rsidRDefault="00606A24" w:rsidP="004D7EFA">
      <w:pPr>
        <w:numPr>
          <w:ilvl w:val="1"/>
          <w:numId w:val="2"/>
        </w:numPr>
        <w:tabs>
          <w:tab w:val="clear" w:pos="1440"/>
          <w:tab w:val="num" w:pos="960"/>
        </w:tabs>
        <w:spacing w:before="100" w:beforeAutospacing="1" w:after="120"/>
        <w:ind w:left="48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Явиться в ППЭ в день и время, </w:t>
      </w:r>
      <w:proofErr w:type="gramStart"/>
      <w:r w:rsidRPr="008352AB">
        <w:rPr>
          <w:rFonts w:eastAsia="Times New Roman"/>
          <w:lang w:eastAsia="ru-RU"/>
        </w:rPr>
        <w:t>указанные</w:t>
      </w:r>
      <w:proofErr w:type="gramEnd"/>
      <w:r w:rsidRPr="008352AB">
        <w:rPr>
          <w:rFonts w:eastAsia="Times New Roman"/>
          <w:lang w:eastAsia="ru-RU"/>
        </w:rPr>
        <w:t xml:space="preserve"> в пропуске, имея при себе:</w:t>
      </w:r>
    </w:p>
    <w:p w:rsidR="00606A24" w:rsidRPr="008352AB" w:rsidRDefault="00606A24" w:rsidP="004D7EFA">
      <w:pPr>
        <w:numPr>
          <w:ilvl w:val="0"/>
          <w:numId w:val="3"/>
        </w:numPr>
        <w:tabs>
          <w:tab w:val="clear" w:pos="720"/>
          <w:tab w:val="num" w:pos="240"/>
        </w:tabs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пропуск на ЕГЭ (заполненный и зарегистрированный);</w:t>
      </w:r>
    </w:p>
    <w:p w:rsidR="00606A24" w:rsidRPr="008352AB" w:rsidRDefault="00606A24" w:rsidP="004D7EFA">
      <w:pPr>
        <w:numPr>
          <w:ilvl w:val="0"/>
          <w:numId w:val="3"/>
        </w:numPr>
        <w:tabs>
          <w:tab w:val="clear" w:pos="720"/>
          <w:tab w:val="num" w:pos="240"/>
        </w:tabs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документ, удостоверяющий личность;</w:t>
      </w:r>
    </w:p>
    <w:p w:rsidR="00606A24" w:rsidRPr="008352AB" w:rsidRDefault="00606A24" w:rsidP="004D7EFA">
      <w:pPr>
        <w:numPr>
          <w:ilvl w:val="0"/>
          <w:numId w:val="3"/>
        </w:numPr>
        <w:tabs>
          <w:tab w:val="clear" w:pos="720"/>
          <w:tab w:val="num" w:pos="240"/>
        </w:tabs>
        <w:ind w:left="0"/>
        <w:jc w:val="left"/>
        <w:rPr>
          <w:rFonts w:eastAsia="Times New Roman"/>
          <w:lang w:eastAsia="ru-RU"/>
        </w:rPr>
      </w:pPr>
      <w:proofErr w:type="spellStart"/>
      <w:r w:rsidRPr="008352AB">
        <w:rPr>
          <w:rFonts w:eastAsia="Times New Roman"/>
          <w:lang w:eastAsia="ru-RU"/>
        </w:rPr>
        <w:t>гелевую</w:t>
      </w:r>
      <w:proofErr w:type="spellEnd"/>
      <w:r w:rsidRPr="008352AB">
        <w:rPr>
          <w:rFonts w:eastAsia="Times New Roman"/>
          <w:lang w:eastAsia="ru-RU"/>
        </w:rPr>
        <w:t xml:space="preserve"> или капиллярную ручку с черными чернилами;</w:t>
      </w:r>
    </w:p>
    <w:p w:rsidR="00606A24" w:rsidRPr="008352AB" w:rsidRDefault="00606A24" w:rsidP="004D7EFA">
      <w:pPr>
        <w:numPr>
          <w:ilvl w:val="0"/>
          <w:numId w:val="3"/>
        </w:numPr>
        <w:tabs>
          <w:tab w:val="clear" w:pos="720"/>
          <w:tab w:val="num" w:pos="240"/>
        </w:tabs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дополнительные устройства и материалы, которые можно использовать по отдельным предметам (перечень ежегодно утверждается </w:t>
      </w:r>
      <w:proofErr w:type="spellStart"/>
      <w:r w:rsidRPr="008352AB">
        <w:rPr>
          <w:rFonts w:eastAsia="Times New Roman"/>
          <w:lang w:eastAsia="ru-RU"/>
        </w:rPr>
        <w:t>Рособрнадзором</w:t>
      </w:r>
      <w:proofErr w:type="spellEnd"/>
      <w:r w:rsidRPr="008352AB">
        <w:rPr>
          <w:rFonts w:eastAsia="Times New Roman"/>
          <w:lang w:eastAsia="ru-RU"/>
        </w:rPr>
        <w:t>);</w:t>
      </w:r>
    </w:p>
    <w:p w:rsidR="00606A24" w:rsidRPr="008352AB" w:rsidRDefault="00D07E1A" w:rsidP="00D07E1A">
      <w:pPr>
        <w:tabs>
          <w:tab w:val="num" w:pos="960"/>
        </w:tabs>
        <w:spacing w:before="100" w:beforeAutospacing="1" w:after="12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22. </w:t>
      </w:r>
      <w:r w:rsidR="00606A24" w:rsidRPr="008352AB">
        <w:rPr>
          <w:rFonts w:eastAsia="Times New Roman"/>
          <w:lang w:eastAsia="ru-RU"/>
        </w:rPr>
        <w:t>В ППЭ во время проведения экзаменов запрещается иметь при себе и использовать средства связи и электронно-вычислительную технику, за исключением случаев, установленных нормативно-правовыми актами РФ.</w:t>
      </w:r>
    </w:p>
    <w:p w:rsidR="00606A24" w:rsidRPr="008352AB" w:rsidRDefault="00D07E1A" w:rsidP="00D07E1A">
      <w:pPr>
        <w:tabs>
          <w:tab w:val="num" w:pos="960"/>
        </w:tabs>
        <w:spacing w:before="100" w:beforeAutospacing="1" w:after="12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23.</w:t>
      </w:r>
      <w:r w:rsidR="00606A24" w:rsidRPr="008352AB">
        <w:rPr>
          <w:rFonts w:eastAsia="Times New Roman"/>
          <w:lang w:eastAsia="ru-RU"/>
        </w:rPr>
        <w:t xml:space="preserve">Допуск участников ЕГЭ в ППЭ осуществляется при наличии у них документов, удостоверяющих их личность, и наличия их в утвержденных органом исполнительной власти субъекта Российской Федерации списках распределения </w:t>
      </w:r>
      <w:proofErr w:type="gramStart"/>
      <w:r w:rsidR="00606A24" w:rsidRPr="008352AB">
        <w:rPr>
          <w:rFonts w:eastAsia="Times New Roman"/>
          <w:lang w:eastAsia="ru-RU"/>
        </w:rPr>
        <w:t>в</w:t>
      </w:r>
      <w:proofErr w:type="gramEnd"/>
      <w:r w:rsidR="00606A24" w:rsidRPr="008352AB">
        <w:rPr>
          <w:rFonts w:eastAsia="Times New Roman"/>
          <w:lang w:eastAsia="ru-RU"/>
        </w:rPr>
        <w:t xml:space="preserve"> данный ППЭ.</w:t>
      </w:r>
    </w:p>
    <w:p w:rsidR="00606A24" w:rsidRPr="008352AB" w:rsidRDefault="00606A24" w:rsidP="004D7EFA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В случае отсутствия по объективным причинам у участника ЕГЭ - выпускника текущего года - документа, удостоверяющего личность, допуск такого участника ЕГЭ в ППЭ может производиться после письменного подтверждения его личности представителем того образовательного учреждения, в котором он был допущен к государственной (итоговой) аттестации. </w:t>
      </w:r>
    </w:p>
    <w:p w:rsidR="00606A24" w:rsidRPr="008352AB" w:rsidRDefault="00D07E1A" w:rsidP="00D07E1A">
      <w:pPr>
        <w:tabs>
          <w:tab w:val="num" w:pos="960"/>
        </w:tabs>
        <w:spacing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24.</w:t>
      </w:r>
      <w:r w:rsidR="00606A24" w:rsidRPr="008352AB">
        <w:rPr>
          <w:rFonts w:eastAsia="Times New Roman"/>
          <w:lang w:eastAsia="ru-RU"/>
        </w:rPr>
        <w:t>Получить от организаторов в ППЭ или по спискам распределения, вывешенным на информационном стенде информацию об аудитории, в которую распределен участник ЕГЭ.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Пройти в аудиторию согласно списку распределения.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В аудитории предъявить организатору документ, удостоверяющий личность, занять место согласно распределению.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lastRenderedPageBreak/>
        <w:t>Получить от организаторов черновики и запечатанный экзаменационный комплект, с вложенными в них контрольно-измерительными материалами (КИМ), бланком регистрации, бланками ответов № 1 и № 2.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По указанию организаторов вскрыть экзаменационный комплект.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Проверить количество бланков ЕГЭ и КИМ и отсутствие в них брака или некомплектности.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В случаях обнаружения в экзаменационном комплекте брака или некомплектности участники ЕГЭ должны сообщить об этом организаторам, которые обязаны полностью его заменить.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Проверить соответствие штрих-кода на бланке регистрации штрих-коду на конверте экзаменационного комплекта (на конверте внизу справа БР № </w:t>
      </w:r>
      <w:proofErr w:type="spellStart"/>
      <w:r w:rsidRPr="008352AB">
        <w:rPr>
          <w:rFonts w:eastAsia="Times New Roman"/>
          <w:lang w:eastAsia="ru-RU"/>
        </w:rPr>
        <w:t>ххххх</w:t>
      </w:r>
      <w:proofErr w:type="spellEnd"/>
      <w:r w:rsidRPr="008352AB">
        <w:rPr>
          <w:rFonts w:eastAsia="Times New Roman"/>
          <w:lang w:eastAsia="ru-RU"/>
        </w:rPr>
        <w:t>), штрих-кода на тексте варианта КИМ штрих-коду на конверте экзаменационного комплекта (на конверте внизу слева КИМ № </w:t>
      </w:r>
      <w:proofErr w:type="spellStart"/>
      <w:r w:rsidRPr="008352AB">
        <w:rPr>
          <w:rFonts w:eastAsia="Times New Roman"/>
          <w:lang w:eastAsia="ru-RU"/>
        </w:rPr>
        <w:t>ххххх</w:t>
      </w:r>
      <w:proofErr w:type="spellEnd"/>
      <w:r w:rsidRPr="008352AB">
        <w:rPr>
          <w:rFonts w:eastAsia="Times New Roman"/>
          <w:lang w:eastAsia="ru-RU"/>
        </w:rPr>
        <w:t xml:space="preserve">). В случае несовпадения </w:t>
      </w:r>
      <w:proofErr w:type="spellStart"/>
      <w:proofErr w:type="gramStart"/>
      <w:r w:rsidRPr="008352AB">
        <w:rPr>
          <w:rFonts w:eastAsia="Times New Roman"/>
          <w:lang w:eastAsia="ru-RU"/>
        </w:rPr>
        <w:t>штрих-кодов</w:t>
      </w:r>
      <w:proofErr w:type="spellEnd"/>
      <w:proofErr w:type="gramEnd"/>
      <w:r w:rsidRPr="008352AB">
        <w:rPr>
          <w:rFonts w:eastAsia="Times New Roman"/>
          <w:lang w:eastAsia="ru-RU"/>
        </w:rPr>
        <w:t xml:space="preserve"> участники ЕГЭ должны сообщить об этом организаторам, которые обязаны полностью заменить экзаменационный комплект.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proofErr w:type="gramStart"/>
      <w:r w:rsidRPr="008352AB">
        <w:rPr>
          <w:rFonts w:eastAsia="Times New Roman"/>
          <w:lang w:eastAsia="ru-RU"/>
        </w:rPr>
        <w:t>Внимательно прослушать инструктаж, проводимый организаторами в аудитории, информирующий участников ЕГЭ о порядке проведения экзамена, правилах заполнения бланков участников ЕГЭ, продолжительности экзамена, порядке подачи апелляций о нарушении установленного порядка проведения ЕГЭ по общеобразовательному предмету и о несогласии с выставленными баллами, о случаях удаления с экзамена, а также о времени и месте ознакомления с результатами ЕГЭ.</w:t>
      </w:r>
      <w:proofErr w:type="gramEnd"/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Заполнить регистрационные части бланков ЕГЭ: бланка регистрации, бланков ответов № 1 и 2.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Письменная часть ЕГЭ по иностранным языкам включает в себя раздел «</w:t>
      </w:r>
      <w:proofErr w:type="spellStart"/>
      <w:r w:rsidRPr="008352AB">
        <w:rPr>
          <w:rFonts w:eastAsia="Times New Roman"/>
          <w:lang w:eastAsia="ru-RU"/>
        </w:rPr>
        <w:t>Аудирование</w:t>
      </w:r>
      <w:proofErr w:type="spellEnd"/>
      <w:r w:rsidRPr="008352AB">
        <w:rPr>
          <w:rFonts w:eastAsia="Times New Roman"/>
          <w:lang w:eastAsia="ru-RU"/>
        </w:rPr>
        <w:t xml:space="preserve">», все задания по которому (инструкции, тексты, паузы) полностью записаны на </w:t>
      </w:r>
      <w:proofErr w:type="spellStart"/>
      <w:r w:rsidRPr="008352AB">
        <w:rPr>
          <w:rFonts w:eastAsia="Times New Roman"/>
          <w:lang w:eastAsia="ru-RU"/>
        </w:rPr>
        <w:t>аудионоситель</w:t>
      </w:r>
      <w:proofErr w:type="spellEnd"/>
      <w:r w:rsidRPr="008352AB">
        <w:rPr>
          <w:rFonts w:eastAsia="Times New Roman"/>
          <w:lang w:eastAsia="ru-RU"/>
        </w:rPr>
        <w:t>. Организатор должен настроить воспроизведение записи таким образом, чтобы слышно было всем участникам ЕГЭ в аудитории.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После объявления организаторами о времени начала экзамена, которое фиксируется на доске, приступить к выполнению экзаменационной работы.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Во время экзамена участники ЕГЭ должны соблюдать установленный порядок проведения ЕГЭ и следовать указаниям организаторов.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Во время экзамена участники ЕГЭ не вправе общаться друг с другом, свободно перемещаться по аудитории и ППЭ, пользоваться справочными материалами, иметь при себе и использовать средства связи и электронно-вычислительной техники.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При установлении факта наличия и (или) использования участниками ЕГЭ средств связи и электронно-вычислительной техники во время проведения ЕГЭ или иного нарушения ими установленного порядка проведения </w:t>
      </w:r>
      <w:proofErr w:type="gramStart"/>
      <w:r w:rsidRPr="008352AB">
        <w:rPr>
          <w:rFonts w:eastAsia="Times New Roman"/>
          <w:lang w:eastAsia="ru-RU"/>
        </w:rPr>
        <w:t>ЕГЭ</w:t>
      </w:r>
      <w:proofErr w:type="gramEnd"/>
      <w:r w:rsidRPr="008352AB">
        <w:rPr>
          <w:rFonts w:eastAsia="Times New Roman"/>
          <w:lang w:eastAsia="ru-RU"/>
        </w:rPr>
        <w:t xml:space="preserve"> уполномоченные представители ГЭК (ФЭК) удаляют их из ППЭ и составляют акт об удалении с экзамена.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Экзаменационная работа такого участника ЕГЭ направляется на проверку и будет оценена вместе с экзаменационными работами остальных участников ЕГЭ данной аудитории.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Участники ЕГЭ могут выходить из аудитории в случае необходимости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в аудитории.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При нехватке места для записи ответов на задания части</w:t>
      </w:r>
      <w:proofErr w:type="gramStart"/>
      <w:r w:rsidRPr="008352AB">
        <w:rPr>
          <w:rFonts w:eastAsia="Times New Roman"/>
          <w:lang w:eastAsia="ru-RU"/>
        </w:rPr>
        <w:t xml:space="preserve"> С</w:t>
      </w:r>
      <w:proofErr w:type="gramEnd"/>
      <w:r w:rsidRPr="008352AB">
        <w:rPr>
          <w:rFonts w:eastAsia="Times New Roman"/>
          <w:lang w:eastAsia="ru-RU"/>
        </w:rPr>
        <w:t xml:space="preserve"> в бланке ответов № 2 участник ЕГЭ может попросить у организатора в аудитории дополнительный бланк ответов № 2.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Организатор, выдавая дополнительный бланк ответов № 2, вписывает его номер (размещенный под штрих кодом) в специально отведенное поле в основном бланке № 2, а на выданном дополнительном бланке ответов № 2 проставляет номер листа в соответствующем поле бланка. Дополнительных бланков ответов № 2 может быть использовано несколько.</w:t>
      </w:r>
    </w:p>
    <w:p w:rsidR="00606A24" w:rsidRPr="008352AB" w:rsidRDefault="00606A24" w:rsidP="004D7EFA">
      <w:pPr>
        <w:numPr>
          <w:ilvl w:val="0"/>
          <w:numId w:val="6"/>
        </w:numPr>
        <w:tabs>
          <w:tab w:val="clear" w:pos="720"/>
          <w:tab w:val="num" w:pos="240"/>
        </w:tabs>
        <w:spacing w:before="100" w:beforeAutospacing="1" w:after="120"/>
        <w:ind w:left="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lastRenderedPageBreak/>
        <w:t>Ответы, внесенные в дополнительный бланк ответов № 2, будут проверяться только в том случае, если основной бланк ответов № 2 заполнен полностью. В противном случае, ответы, внесенные в дополнительный бланк ответов № 2, оцениваться не будут.</w:t>
      </w:r>
    </w:p>
    <w:p w:rsidR="00606A24" w:rsidRPr="008352AB" w:rsidRDefault="00606A24" w:rsidP="00606A24">
      <w:pPr>
        <w:ind w:left="72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b/>
          <w:bCs/>
          <w:lang w:eastAsia="ru-RU"/>
        </w:rPr>
        <w:t>V. По окончании экзамена необходимо:</w:t>
      </w:r>
    </w:p>
    <w:p w:rsidR="00606A24" w:rsidRPr="008352AB" w:rsidRDefault="00606A24" w:rsidP="00606A24">
      <w:pPr>
        <w:numPr>
          <w:ilvl w:val="1"/>
          <w:numId w:val="7"/>
        </w:numPr>
        <w:spacing w:before="100" w:beforeAutospacing="1" w:after="120"/>
        <w:ind w:left="72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Сдать под подпись в ведомости учета экзаменационных материалов КИМ, вложенный в конверт индивидуального комплекта, черновики, бланк регистрации, бланки ответов № 1 и № 2, в том числе дополнительный бланк ответов № 2. При этом организаторы в аудитории ставят в бланке ответов № 2, в том числе на его оборотной стороне, и в дополнительном бланке ответов № 2 прочерк «Z» в области, предназначенной для записи ответов в свободной форме, но оставшихся незаполненными;</w:t>
      </w:r>
    </w:p>
    <w:p w:rsidR="00606A24" w:rsidRPr="008352AB" w:rsidRDefault="00606A24" w:rsidP="00606A24">
      <w:pPr>
        <w:numPr>
          <w:ilvl w:val="1"/>
          <w:numId w:val="7"/>
        </w:numPr>
        <w:spacing w:before="100" w:beforeAutospacing="1" w:after="120"/>
        <w:ind w:left="72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При сдаче материалов предъявить организаторам свой пропуск, на котором ответственный организатор в аудитории фиксирует количество сданных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ППЭ);</w:t>
      </w:r>
    </w:p>
    <w:p w:rsidR="00606A24" w:rsidRPr="008352AB" w:rsidRDefault="00606A24" w:rsidP="00606A24">
      <w:pPr>
        <w:numPr>
          <w:ilvl w:val="1"/>
          <w:numId w:val="7"/>
        </w:numPr>
        <w:spacing w:before="100" w:beforeAutospacing="1" w:after="120"/>
        <w:ind w:left="72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Допускается досрочная сдача экзаменационных материалов, которая прекращается за пятнадцать минут до окончания экзамена.</w:t>
      </w:r>
    </w:p>
    <w:p w:rsidR="00606A24" w:rsidRPr="008352AB" w:rsidRDefault="00606A24" w:rsidP="00606A24">
      <w:pPr>
        <w:numPr>
          <w:ilvl w:val="1"/>
          <w:numId w:val="7"/>
        </w:numPr>
        <w:spacing w:before="100" w:beforeAutospacing="1" w:after="120"/>
        <w:ind w:left="72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 № 1, № 2, в том числе дополнительные бланки ответов № 2 и запечатывают их в специальные возвратные доставочные пакеты.</w:t>
      </w:r>
    </w:p>
    <w:p w:rsidR="00606A24" w:rsidRPr="008352AB" w:rsidRDefault="00606A24" w:rsidP="00606A24">
      <w:pPr>
        <w:numPr>
          <w:ilvl w:val="1"/>
          <w:numId w:val="7"/>
        </w:numPr>
        <w:spacing w:before="100" w:beforeAutospacing="1" w:after="120"/>
        <w:ind w:left="720"/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По указанию организаторов покинуть аудиторию и ППЭ.</w:t>
      </w:r>
    </w:p>
    <w:p w:rsidR="00606A24" w:rsidRPr="008352AB" w:rsidRDefault="00606A24" w:rsidP="00E91F68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br/>
      </w:r>
      <w:r w:rsidRPr="008352AB">
        <w:rPr>
          <w:rFonts w:eastAsia="Times New Roman"/>
          <w:b/>
          <w:bCs/>
          <w:lang w:eastAsia="ru-RU"/>
        </w:rPr>
        <w:t>VI. Сроки и порядок проведения государственной (итоговой) аттестации</w:t>
      </w:r>
    </w:p>
    <w:p w:rsidR="00606A24" w:rsidRPr="008352AB" w:rsidRDefault="00E91F68" w:rsidP="00606A24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</w:t>
      </w:r>
      <w:r w:rsidR="00606A24" w:rsidRPr="008352AB">
        <w:rPr>
          <w:rFonts w:eastAsia="Times New Roman"/>
          <w:lang w:eastAsia="ru-RU"/>
        </w:rPr>
        <w:t>. Государственная (итоговая) аттестация начинается не ранее 25 мая текущего года.</w:t>
      </w:r>
    </w:p>
    <w:p w:rsidR="00606A24" w:rsidRPr="008352AB" w:rsidRDefault="00E91F68" w:rsidP="00606A24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</w:t>
      </w:r>
      <w:r w:rsidR="00606A24" w:rsidRPr="008352AB">
        <w:rPr>
          <w:rFonts w:eastAsia="Times New Roman"/>
          <w:lang w:eastAsia="ru-RU"/>
        </w:rPr>
        <w:t xml:space="preserve">. Сроки и единое расписание проведения ЕГЭ, а также государственного выпускного экзамена по русскому языку и математике ежегодно определяются </w:t>
      </w:r>
      <w:proofErr w:type="spellStart"/>
      <w:r w:rsidR="00606A24" w:rsidRPr="008352AB">
        <w:rPr>
          <w:rFonts w:eastAsia="Times New Roman"/>
          <w:lang w:eastAsia="ru-RU"/>
        </w:rPr>
        <w:t>Рособрнадзором</w:t>
      </w:r>
      <w:proofErr w:type="spellEnd"/>
      <w:r w:rsidR="00606A24" w:rsidRPr="008352AB">
        <w:rPr>
          <w:rFonts w:eastAsia="Times New Roman"/>
          <w:lang w:eastAsia="ru-RU"/>
        </w:rPr>
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606A24" w:rsidRPr="008352AB" w:rsidRDefault="00E91F68" w:rsidP="00606A24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32</w:t>
      </w:r>
      <w:r w:rsidR="00606A24" w:rsidRPr="008352AB">
        <w:rPr>
          <w:rFonts w:eastAsia="Times New Roman"/>
          <w:lang w:eastAsia="ru-RU"/>
        </w:rPr>
        <w:t xml:space="preserve">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 Дополнительные сроки проведения государственной (итоговой) аттестации в форме ЕГЭ устанавливаются </w:t>
      </w:r>
      <w:proofErr w:type="spellStart"/>
      <w:r w:rsidR="00606A24" w:rsidRPr="008352AB">
        <w:rPr>
          <w:rFonts w:eastAsia="Times New Roman"/>
          <w:lang w:eastAsia="ru-RU"/>
        </w:rPr>
        <w:t>Рособрнадзором</w:t>
      </w:r>
      <w:proofErr w:type="spellEnd"/>
      <w:r w:rsidR="00606A24" w:rsidRPr="008352AB">
        <w:rPr>
          <w:rFonts w:eastAsia="Times New Roman"/>
          <w:lang w:eastAsia="ru-RU"/>
        </w:rPr>
        <w:t>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</w:r>
    </w:p>
    <w:p w:rsidR="00606A24" w:rsidRPr="008352AB" w:rsidRDefault="00E91F68" w:rsidP="00606A24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33</w:t>
      </w:r>
      <w:r w:rsidR="00606A24" w:rsidRPr="008352AB">
        <w:rPr>
          <w:rFonts w:eastAsia="Times New Roman"/>
          <w:lang w:eastAsia="ru-RU"/>
        </w:rPr>
        <w:t xml:space="preserve">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 Выпускник вправе подать </w:t>
      </w:r>
      <w:proofErr w:type="gramStart"/>
      <w:r w:rsidR="00606A24" w:rsidRPr="008352AB">
        <w:rPr>
          <w:rFonts w:eastAsia="Times New Roman"/>
          <w:lang w:eastAsia="ru-RU"/>
        </w:rPr>
        <w:t>апелляцию</w:t>
      </w:r>
      <w:proofErr w:type="gramEnd"/>
      <w:r w:rsidR="00606A24" w:rsidRPr="008352AB">
        <w:rPr>
          <w:rFonts w:eastAsia="Times New Roman"/>
          <w:lang w:eastAsia="ru-RU"/>
        </w:rPr>
        <w:t xml:space="preserve"> как по процедуре проведения экзаменов, так и о несогласии с полученными результатами. 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606A24" w:rsidRPr="008352AB" w:rsidRDefault="00606A24" w:rsidP="00606A24">
      <w:pPr>
        <w:rPr>
          <w:rFonts w:eastAsia="Times New Roman"/>
          <w:lang w:eastAsia="ru-RU"/>
        </w:rPr>
      </w:pPr>
      <w:r w:rsidRPr="008352AB">
        <w:rPr>
          <w:rFonts w:eastAsia="Times New Roman"/>
          <w:b/>
          <w:bCs/>
          <w:lang w:eastAsia="ru-RU"/>
        </w:rPr>
        <w:t>VII. Оценка результатов государственной (итоговой) аттестации</w:t>
      </w:r>
    </w:p>
    <w:p w:rsidR="00606A24" w:rsidRPr="008352AB" w:rsidRDefault="00E91F68" w:rsidP="00606A24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34</w:t>
      </w:r>
      <w:r w:rsidR="00606A24" w:rsidRPr="008352AB">
        <w:rPr>
          <w:rFonts w:eastAsia="Times New Roman"/>
          <w:lang w:eastAsia="ru-RU"/>
        </w:rPr>
        <w:t xml:space="preserve">. При проведении государственной (итоговой) аттестации в форме ЕГЭ используется </w:t>
      </w:r>
      <w:proofErr w:type="spellStart"/>
      <w:r w:rsidR="00606A24" w:rsidRPr="008352AB">
        <w:rPr>
          <w:rFonts w:eastAsia="Times New Roman"/>
          <w:lang w:eastAsia="ru-RU"/>
        </w:rPr>
        <w:t>стобалльная</w:t>
      </w:r>
      <w:proofErr w:type="spellEnd"/>
      <w:r w:rsidR="00606A24" w:rsidRPr="008352AB">
        <w:rPr>
          <w:rFonts w:eastAsia="Times New Roman"/>
          <w:lang w:eastAsia="ru-RU"/>
        </w:rPr>
        <w:t xml:space="preserve"> система оценки, а в форме государственного выпускного экзамена - пятибалльная система оценки. </w:t>
      </w:r>
      <w:proofErr w:type="spellStart"/>
      <w:r w:rsidR="00606A24" w:rsidRPr="008352AB">
        <w:rPr>
          <w:rFonts w:eastAsia="Times New Roman"/>
          <w:lang w:eastAsia="ru-RU"/>
        </w:rPr>
        <w:t>Рособрнадзор</w:t>
      </w:r>
      <w:proofErr w:type="spellEnd"/>
      <w:r w:rsidR="00606A24" w:rsidRPr="008352AB">
        <w:rPr>
          <w:rFonts w:eastAsia="Times New Roman"/>
          <w:lang w:eastAsia="ru-RU"/>
        </w:rPr>
        <w:t xml:space="preserve"> ежегодно устанавливает по каждому общеобразовательному </w:t>
      </w:r>
      <w:r w:rsidR="00606A24" w:rsidRPr="008352AB">
        <w:rPr>
          <w:rFonts w:eastAsia="Times New Roman"/>
          <w:lang w:eastAsia="ru-RU"/>
        </w:rPr>
        <w:lastRenderedPageBreak/>
        <w:t>предмету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56.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 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57.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58. </w:t>
      </w:r>
      <w:proofErr w:type="gramStart"/>
      <w:r w:rsidRPr="008352AB">
        <w:rPr>
          <w:rFonts w:eastAsia="Times New Roman"/>
          <w:lang w:eastAsia="ru-RU"/>
        </w:rPr>
        <w:t xml:space="preserve">В аттестат выпускнику, получившему удовлетворительные результаты на государственной (итоговой) аттестации, выставляются итоговые отметки: по каждому общеобразовательному предмету инвариантной части базисного учебного плана; по каждому общеобразовательному предмету вариативной части учебного плана </w:t>
      </w:r>
      <w:r w:rsidR="00E91F68">
        <w:rPr>
          <w:rFonts w:eastAsia="Times New Roman"/>
          <w:lang w:eastAsia="ru-RU"/>
        </w:rPr>
        <w:t>школы</w:t>
      </w:r>
      <w:r w:rsidRPr="008352AB">
        <w:rPr>
          <w:rFonts w:eastAsia="Times New Roman"/>
          <w:lang w:eastAsia="ru-RU"/>
        </w:rPr>
        <w:t xml:space="preserve">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  <w:proofErr w:type="gramEnd"/>
      <w:r w:rsidRPr="008352AB">
        <w:rPr>
          <w:rFonts w:eastAsia="Times New Roman"/>
          <w:lang w:eastAsia="ru-RU"/>
        </w:rPr>
        <w:t xml:space="preserve"> 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59.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60.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61.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606A24" w:rsidRPr="008352AB" w:rsidRDefault="00606A24" w:rsidP="00606A24">
      <w:pPr>
        <w:jc w:val="left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62. </w:t>
      </w:r>
      <w:proofErr w:type="gramStart"/>
      <w:r w:rsidRPr="008352AB">
        <w:rPr>
          <w:rFonts w:eastAsia="Times New Roman"/>
          <w:lang w:eastAsia="ru-RU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8352AB">
        <w:rPr>
          <w:rFonts w:eastAsia="Times New Roman"/>
          <w:lang w:eastAsia="ru-RU"/>
        </w:rPr>
        <w:t>Минобрнауки</w:t>
      </w:r>
      <w:proofErr w:type="spellEnd"/>
      <w:r w:rsidRPr="008352AB">
        <w:rPr>
          <w:rFonts w:eastAsia="Times New Roman"/>
          <w:lang w:eastAsia="ru-RU"/>
        </w:rPr>
        <w:t xml:space="preserve"> России.</w:t>
      </w:r>
      <w:proofErr w:type="gramEnd"/>
      <w:r w:rsidRPr="008352AB">
        <w:rPr>
          <w:rFonts w:eastAsia="Times New Roman"/>
          <w:lang w:eastAsia="ru-RU"/>
        </w:rPr>
        <w:t xml:space="preserve"> 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</w:t>
      </w:r>
    </w:p>
    <w:p w:rsidR="00606A24" w:rsidRPr="008352AB" w:rsidRDefault="00606A24" w:rsidP="00606A24">
      <w:pPr>
        <w:rPr>
          <w:rFonts w:eastAsia="Times New Roman"/>
          <w:lang w:eastAsia="ru-RU"/>
        </w:rPr>
      </w:pPr>
      <w:r w:rsidRPr="008352AB">
        <w:rPr>
          <w:rFonts w:eastAsia="Times New Roman"/>
          <w:b/>
          <w:bCs/>
          <w:lang w:eastAsia="ru-RU"/>
        </w:rPr>
        <w:t>VIII. Организация подготовки и проведение ЕГЭ</w:t>
      </w:r>
      <w:r w:rsidRPr="008352AB">
        <w:rPr>
          <w:rFonts w:eastAsia="Times New Roman"/>
          <w:lang w:eastAsia="ru-RU"/>
        </w:rPr>
        <w:t xml:space="preserve"> </w:t>
      </w:r>
    </w:p>
    <w:p w:rsidR="00E91F68" w:rsidRDefault="00606A24" w:rsidP="00E91F68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63. </w:t>
      </w:r>
      <w:r w:rsidR="00E91F68">
        <w:rPr>
          <w:rFonts w:eastAsia="Times New Roman"/>
          <w:lang w:eastAsia="ru-RU"/>
        </w:rPr>
        <w:t xml:space="preserve">Муниципальное казенное общеобразовательное учреждение </w:t>
      </w:r>
      <w:proofErr w:type="spellStart"/>
      <w:r w:rsidR="00E91F68">
        <w:rPr>
          <w:rFonts w:eastAsia="Times New Roman"/>
          <w:lang w:eastAsia="ru-RU"/>
        </w:rPr>
        <w:t>Большекнышинская</w:t>
      </w:r>
      <w:proofErr w:type="spellEnd"/>
      <w:r w:rsidR="00E91F68">
        <w:rPr>
          <w:rFonts w:eastAsia="Times New Roman"/>
          <w:lang w:eastAsia="ru-RU"/>
        </w:rPr>
        <w:t xml:space="preserve"> средняя общеобразовательная школа 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lastRenderedPageBreak/>
        <w:t>- направляет своих работников в составы предметных комиссий, конфликтных комиссий, в составы организаторов ППЭ;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- информирует участников ЕГЭ и их родителей (законных представителей) о сроках, месте и порядке проведения ЕГЭ, в том числе о порядке, месте и сроках подачи апелляций (информация вывешивается на информационном стенде и, при наличии, на сайте </w:t>
      </w:r>
      <w:r w:rsidR="0006593F">
        <w:rPr>
          <w:rFonts w:eastAsia="Times New Roman"/>
          <w:lang w:eastAsia="ru-RU"/>
        </w:rPr>
        <w:t>школы</w:t>
      </w:r>
      <w:r w:rsidRPr="008352AB">
        <w:rPr>
          <w:rFonts w:eastAsia="Times New Roman"/>
          <w:lang w:eastAsia="ru-RU"/>
        </w:rPr>
        <w:t>), а также знакомит с правилами поведения на ЕГЭ под роспись;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-  предоставляет в </w:t>
      </w:r>
      <w:r w:rsidR="0006593F">
        <w:rPr>
          <w:rFonts w:eastAsia="Times New Roman"/>
          <w:lang w:eastAsia="ru-RU"/>
        </w:rPr>
        <w:t xml:space="preserve">управление образования администрации </w:t>
      </w:r>
      <w:proofErr w:type="spellStart"/>
      <w:r w:rsidR="0006593F">
        <w:rPr>
          <w:rFonts w:eastAsia="Times New Roman"/>
          <w:lang w:eastAsia="ru-RU"/>
        </w:rPr>
        <w:t>Идринского</w:t>
      </w:r>
      <w:proofErr w:type="spellEnd"/>
      <w:r w:rsidR="0006593F">
        <w:rPr>
          <w:rFonts w:eastAsia="Times New Roman"/>
          <w:lang w:eastAsia="ru-RU"/>
        </w:rPr>
        <w:t xml:space="preserve"> района</w:t>
      </w:r>
      <w:r w:rsidRPr="008352AB">
        <w:rPr>
          <w:rFonts w:eastAsia="Times New Roman"/>
          <w:lang w:eastAsia="ru-RU"/>
        </w:rPr>
        <w:t xml:space="preserve"> сведения о количестве участников ЕГЭ по общеобразовательным предметам, по которым они планируют сдавать ЕГЭ, своевременно информирует об изменении количества сдающих по каждому предмету, а также информируют участников ЕГЭ о результатах ЕГЭ в установленные сроки под роспись;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- предоставляет участникам ЕГЭ ведомости для сверки персональных данных в РИС под роспись;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- обеспечивает явку на семинары и совещания педагогов, рекомендованных для работы в предметных комиссиях, в качестве организаторов ЕГЭ, руководителей ППЭ;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- оформляет и выдает пропуска на ЕГЭ учащимся XI (XII) классов; 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- организует доставку выпускников в ППЭ;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- принимает и передает в конфликтную комиссию апелляции по результатам ЕГЭ;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- оформляет и выдает выпускникам свидетельства о результатах ЕГЭ;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>- обеспечивает ведение и хранение документации по выдаче свидетельств о результатах ЕГЭ;</w:t>
      </w:r>
    </w:p>
    <w:p w:rsidR="00606A24" w:rsidRPr="008352AB" w:rsidRDefault="00606A24" w:rsidP="00E91F68">
      <w:pPr>
        <w:jc w:val="both"/>
        <w:rPr>
          <w:rFonts w:eastAsia="Times New Roman"/>
          <w:lang w:eastAsia="ru-RU"/>
        </w:rPr>
      </w:pPr>
      <w:r w:rsidRPr="008352AB">
        <w:rPr>
          <w:rFonts w:eastAsia="Times New Roman"/>
          <w:lang w:eastAsia="ru-RU"/>
        </w:rPr>
        <w:t xml:space="preserve">- сообщает обо всех изменениях в составах организаторов, количестве участников ЕГЭ по предметам, а также участниках, заболевших или пропустивших экзамен в основной период проведения ЕГЭ, в </w:t>
      </w:r>
      <w:r w:rsidR="0006593F">
        <w:rPr>
          <w:rFonts w:eastAsia="Times New Roman"/>
          <w:lang w:eastAsia="ru-RU"/>
        </w:rPr>
        <w:t xml:space="preserve">управление образования администрации </w:t>
      </w:r>
      <w:proofErr w:type="spellStart"/>
      <w:r w:rsidR="0006593F">
        <w:rPr>
          <w:rFonts w:eastAsia="Times New Roman"/>
          <w:lang w:eastAsia="ru-RU"/>
        </w:rPr>
        <w:t>Идринского</w:t>
      </w:r>
      <w:proofErr w:type="spellEnd"/>
      <w:r w:rsidR="0006593F">
        <w:rPr>
          <w:rFonts w:eastAsia="Times New Roman"/>
          <w:lang w:eastAsia="ru-RU"/>
        </w:rPr>
        <w:t xml:space="preserve"> района.</w:t>
      </w:r>
    </w:p>
    <w:p w:rsidR="002C1F4B" w:rsidRPr="008352AB" w:rsidRDefault="002C1F4B"/>
    <w:sectPr w:rsidR="002C1F4B" w:rsidRPr="008352AB" w:rsidSect="007232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768"/>
    <w:multiLevelType w:val="multilevel"/>
    <w:tmpl w:val="684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E26F5"/>
    <w:multiLevelType w:val="multilevel"/>
    <w:tmpl w:val="67A23D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4392A0C"/>
    <w:multiLevelType w:val="multilevel"/>
    <w:tmpl w:val="8A1CB3D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5F1946"/>
    <w:multiLevelType w:val="multilevel"/>
    <w:tmpl w:val="833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36222"/>
    <w:multiLevelType w:val="multilevel"/>
    <w:tmpl w:val="593AA1E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81912E6"/>
    <w:multiLevelType w:val="multilevel"/>
    <w:tmpl w:val="544ECA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FD31332"/>
    <w:multiLevelType w:val="multilevel"/>
    <w:tmpl w:val="2E249A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5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A24"/>
    <w:rsid w:val="00023C1F"/>
    <w:rsid w:val="0006593F"/>
    <w:rsid w:val="002570F7"/>
    <w:rsid w:val="002B128E"/>
    <w:rsid w:val="002C1F4B"/>
    <w:rsid w:val="002D4309"/>
    <w:rsid w:val="002D4BCA"/>
    <w:rsid w:val="0041750E"/>
    <w:rsid w:val="004D7EFA"/>
    <w:rsid w:val="004E23D8"/>
    <w:rsid w:val="00514515"/>
    <w:rsid w:val="00565081"/>
    <w:rsid w:val="00606A24"/>
    <w:rsid w:val="00723249"/>
    <w:rsid w:val="008352AB"/>
    <w:rsid w:val="00D07E1A"/>
    <w:rsid w:val="00E9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A24"/>
    <w:pPr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table" w:styleId="a4">
    <w:name w:val="Table Grid"/>
    <w:basedOn w:val="a1"/>
    <w:uiPriority w:val="59"/>
    <w:rsid w:val="004D7E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свой</dc:creator>
  <cp:lastModifiedBy>User</cp:lastModifiedBy>
  <cp:revision>4</cp:revision>
  <dcterms:created xsi:type="dcterms:W3CDTF">2014-01-16T05:48:00Z</dcterms:created>
  <dcterms:modified xsi:type="dcterms:W3CDTF">2014-02-24T13:32:00Z</dcterms:modified>
</cp:coreProperties>
</file>